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E1EAA" w14:textId="77777777" w:rsidR="00776DF8" w:rsidRDefault="00776DF8" w:rsidP="00776DF8">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5ECB2FEE" w14:textId="25CEDFF1" w:rsidR="00776DF8" w:rsidRDefault="00776DF8" w:rsidP="00776DF8">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w:t>
      </w:r>
      <w:r>
        <w:rPr>
          <w:rFonts w:ascii="Times New Roman" w:eastAsia="Times New Roman" w:hAnsi="Times New Roman" w:cs="Times New Roman"/>
          <w:color w:val="auto"/>
          <w:lang w:val="lt-LT"/>
        </w:rPr>
        <w:t xml:space="preserve"> priedas „</w:t>
      </w:r>
      <w:r>
        <w:rPr>
          <w:rFonts w:ascii="Times New Roman" w:eastAsia="Times New Roman" w:hAnsi="Times New Roman" w:cs="Times New Roman"/>
          <w:color w:val="auto"/>
          <w:lang w:val="lt-LT"/>
        </w:rPr>
        <w:t>Techninė užduotis</w:t>
      </w:r>
      <w:r>
        <w:rPr>
          <w:rFonts w:ascii="Times New Roman" w:eastAsia="Times New Roman" w:hAnsi="Times New Roman" w:cs="Times New Roman"/>
          <w:color w:val="auto"/>
          <w:lang w:val="lt-LT"/>
        </w:rPr>
        <w:t>“</w:t>
      </w:r>
    </w:p>
    <w:p w14:paraId="648C1A87" w14:textId="77777777" w:rsidR="00776DF8" w:rsidRDefault="00776DF8" w:rsidP="002169B4">
      <w:pPr>
        <w:jc w:val="center"/>
        <w:rPr>
          <w:rFonts w:ascii="Times New Roman" w:eastAsia="Lucida Sans Unicode" w:hAnsi="Times New Roman"/>
          <w:b/>
          <w:bCs/>
          <w:color w:val="auto"/>
          <w:lang w:eastAsia="lt-LT"/>
        </w:rPr>
      </w:pPr>
    </w:p>
    <w:p w14:paraId="275D3244" w14:textId="77777777" w:rsidR="00776DF8" w:rsidRDefault="00776DF8" w:rsidP="002169B4">
      <w:pPr>
        <w:jc w:val="center"/>
        <w:rPr>
          <w:rFonts w:ascii="Times New Roman" w:eastAsia="Lucida Sans Unicode" w:hAnsi="Times New Roman"/>
          <w:b/>
          <w:bCs/>
          <w:color w:val="auto"/>
          <w:lang w:eastAsia="lt-LT"/>
        </w:rPr>
      </w:pPr>
    </w:p>
    <w:p w14:paraId="7218D8FC" w14:textId="6DE28D8C" w:rsidR="002169B4" w:rsidRPr="000066EC" w:rsidRDefault="002169B4" w:rsidP="002169B4">
      <w:pPr>
        <w:jc w:val="center"/>
        <w:rPr>
          <w:rFonts w:ascii="Times New Roman" w:eastAsia="Lucida Sans Unicode" w:hAnsi="Times New Roman"/>
          <w:color w:val="auto"/>
          <w:lang w:eastAsia="lt-LT"/>
        </w:rPr>
      </w:pPr>
      <w:r w:rsidRPr="000066EC">
        <w:rPr>
          <w:rFonts w:ascii="Times New Roman" w:eastAsia="Lucida Sans Unicode" w:hAnsi="Times New Roman"/>
          <w:b/>
          <w:bCs/>
          <w:color w:val="auto"/>
          <w:lang w:eastAsia="lt-LT"/>
        </w:rPr>
        <w:t xml:space="preserve">PĖSČIŲJŲ PERĖJOS KRYPTINIO APŠVIETIMO ĮRENGIMO DARBAI, PARENGIANT </w:t>
      </w:r>
      <w:r w:rsidRPr="000066EC">
        <w:rPr>
          <w:rFonts w:ascii="Times New Roman" w:eastAsia="Times New Roman" w:hAnsi="Times New Roman"/>
          <w:b/>
          <w:bCs/>
          <w:lang w:eastAsia="lt-LT"/>
        </w:rPr>
        <w:t>PAPRASTOJO REMONTO DARBŲ APRAŠĄ</w:t>
      </w:r>
    </w:p>
    <w:p w14:paraId="3E4940FF" w14:textId="77777777" w:rsidR="002169B4" w:rsidRPr="000066EC" w:rsidRDefault="002169B4" w:rsidP="002169B4">
      <w:pPr>
        <w:jc w:val="center"/>
        <w:rPr>
          <w:rFonts w:ascii="Times New Roman" w:eastAsia="Lucida Sans Unicode" w:hAnsi="Times New Roman"/>
          <w:color w:val="auto"/>
          <w:lang w:eastAsia="lt-LT"/>
        </w:rPr>
      </w:pPr>
      <w:r w:rsidRPr="000066EC">
        <w:rPr>
          <w:rFonts w:ascii="Times New Roman" w:eastAsia="Lucida Sans Unicode" w:hAnsi="Times New Roman"/>
          <w:b/>
          <w:bCs/>
          <w:color w:val="auto"/>
          <w:lang w:eastAsia="lt-LT"/>
        </w:rPr>
        <w:t>TECHNINĖ UŽDUOTIS</w:t>
      </w:r>
    </w:p>
    <w:p w14:paraId="1B4F3D72" w14:textId="77777777" w:rsidR="002169B4" w:rsidRPr="000066EC" w:rsidRDefault="002169B4" w:rsidP="002169B4">
      <w:pPr>
        <w:spacing w:after="120"/>
        <w:jc w:val="center"/>
        <w:rPr>
          <w:rFonts w:ascii="Times New Roman" w:eastAsia="Lucida Sans Unicode" w:hAnsi="Times New Roman"/>
          <w:b/>
          <w:bCs/>
          <w:color w:val="auto"/>
          <w:szCs w:val="20"/>
        </w:rPr>
      </w:pPr>
    </w:p>
    <w:p w14:paraId="49F50AD7" w14:textId="77777777" w:rsidR="002169B4" w:rsidRPr="000066EC" w:rsidRDefault="002169B4" w:rsidP="002169B4">
      <w:pPr>
        <w:ind w:firstLine="1296"/>
        <w:jc w:val="both"/>
        <w:rPr>
          <w:rFonts w:ascii="Times New Roman" w:eastAsia="Lucida Sans Unicode" w:hAnsi="Times New Roman"/>
          <w:color w:val="auto"/>
          <w:kern w:val="2"/>
          <w:lang w:eastAsia="en-US"/>
        </w:rPr>
      </w:pPr>
      <w:r w:rsidRPr="000066EC">
        <w:rPr>
          <w:rFonts w:ascii="Times New Roman" w:eastAsia="Lucida Sans Unicode" w:hAnsi="Times New Roman"/>
          <w:b/>
          <w:bCs/>
          <w:color w:val="auto"/>
          <w:kern w:val="2"/>
          <w:lang w:eastAsia="en-US"/>
        </w:rPr>
        <w:t>1. Objektas:</w:t>
      </w:r>
      <w:r w:rsidRPr="000066EC">
        <w:rPr>
          <w:rFonts w:ascii="Times New Roman" w:eastAsia="Lucida Sans Unicode" w:hAnsi="Times New Roman"/>
          <w:color w:val="auto"/>
          <w:kern w:val="2"/>
          <w:lang w:eastAsia="en-US"/>
        </w:rPr>
        <w:t xml:space="preserve"> </w:t>
      </w:r>
      <w:r w:rsidRPr="000066EC">
        <w:rPr>
          <w:rFonts w:ascii="Times New Roman" w:eastAsia="Lucida Sans Unicode" w:hAnsi="Times New Roman" w:cs="Tahoma"/>
          <w:color w:val="auto"/>
          <w:kern w:val="2"/>
          <w:szCs w:val="20"/>
          <w:lang w:eastAsia="en-US"/>
        </w:rPr>
        <w:t xml:space="preserve">Šiaulių miesto pėsčiųjų perėjų: kryptinio apšvietimo įrengimo darbai, parengiant  </w:t>
      </w:r>
      <w:r w:rsidRPr="000066EC">
        <w:rPr>
          <w:rFonts w:ascii="Times New Roman" w:eastAsia="Times New Roman" w:hAnsi="Times New Roman"/>
          <w:bCs/>
          <w:kern w:val="2"/>
          <w:lang w:eastAsia="en-US"/>
        </w:rPr>
        <w:t>paprastojo remonto darbų aprašą (toliau tekste projektas)</w:t>
      </w:r>
      <w:r w:rsidRPr="000066EC">
        <w:rPr>
          <w:rFonts w:ascii="Times New Roman" w:eastAsia="Lucida Sans Unicode" w:hAnsi="Times New Roman" w:cs="Tahoma"/>
          <w:color w:val="auto"/>
          <w:kern w:val="2"/>
          <w:szCs w:val="20"/>
          <w:lang w:eastAsia="en-US"/>
        </w:rPr>
        <w:t>.</w:t>
      </w:r>
    </w:p>
    <w:p w14:paraId="58ADBE6F"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 xml:space="preserve">2. Užsakovas: </w:t>
      </w:r>
      <w:r w:rsidRPr="000066EC">
        <w:rPr>
          <w:rFonts w:ascii="Times New Roman" w:eastAsia="Lucida Sans Unicode" w:hAnsi="Times New Roman"/>
          <w:color w:val="auto"/>
          <w:kern w:val="2"/>
          <w:lang w:eastAsia="en-US"/>
        </w:rPr>
        <w:t>Šiaulių miesto savivaldybės administracija.</w:t>
      </w:r>
    </w:p>
    <w:p w14:paraId="1C6F8A7C"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3. Pagrindiniai uždaviniai:</w:t>
      </w:r>
      <w:r w:rsidRPr="000066EC">
        <w:rPr>
          <w:rFonts w:ascii="Times New Roman" w:eastAsia="Lucida Sans Unicode" w:hAnsi="Times New Roman"/>
          <w:color w:val="auto"/>
          <w:kern w:val="2"/>
          <w:lang w:eastAsia="en-US"/>
        </w:rPr>
        <w:t xml:space="preserve"> parengti </w:t>
      </w:r>
      <w:r w:rsidRPr="000066EC">
        <w:rPr>
          <w:rFonts w:ascii="Times New Roman" w:eastAsia="Lucida Sans Unicode" w:hAnsi="Times New Roman" w:cs="Tahoma"/>
          <w:color w:val="auto"/>
          <w:kern w:val="2"/>
          <w:szCs w:val="20"/>
          <w:lang w:eastAsia="en-US"/>
        </w:rPr>
        <w:t xml:space="preserve">pėsčiųjų perėjų kryptinio apšvietimo įrengimo darbų </w:t>
      </w:r>
      <w:r w:rsidRPr="000066EC">
        <w:rPr>
          <w:rFonts w:ascii="Times New Roman" w:eastAsia="Lucida Sans Unicode" w:hAnsi="Times New Roman"/>
          <w:color w:val="auto"/>
          <w:kern w:val="2"/>
          <w:lang w:eastAsia="en-US"/>
        </w:rPr>
        <w:t xml:space="preserve"> </w:t>
      </w:r>
      <w:r w:rsidRPr="000066EC">
        <w:rPr>
          <w:rFonts w:ascii="Times New Roman" w:eastAsia="Times New Roman" w:hAnsi="Times New Roman"/>
          <w:bCs/>
          <w:kern w:val="2"/>
          <w:lang w:eastAsia="en-US"/>
        </w:rPr>
        <w:t>paprastojo remonto darbų aprašą</w:t>
      </w:r>
      <w:r w:rsidRPr="000066EC">
        <w:rPr>
          <w:rFonts w:ascii="Times New Roman" w:eastAsia="Lucida Sans Unicode" w:hAnsi="Times New Roman"/>
          <w:color w:val="auto"/>
          <w:kern w:val="2"/>
          <w:lang w:eastAsia="en-US"/>
        </w:rPr>
        <w:t>, įrengti pėsčiųjų perėjų kryptinį apšvietimą.</w:t>
      </w:r>
    </w:p>
    <w:p w14:paraId="7E206892"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 xml:space="preserve">4. Reikalavimai </w:t>
      </w:r>
      <w:r w:rsidRPr="000066EC">
        <w:rPr>
          <w:rFonts w:ascii="Times New Roman" w:eastAsia="Lucida Sans Unicode" w:hAnsi="Times New Roman" w:cs="Tahoma"/>
          <w:b/>
          <w:bCs/>
          <w:color w:val="auto"/>
          <w:kern w:val="2"/>
          <w:szCs w:val="20"/>
          <w:lang w:eastAsia="en-US"/>
        </w:rPr>
        <w:t>pėsčiųjų perėjos kryptinio apšvietimo įrengimo</w:t>
      </w:r>
      <w:r w:rsidRPr="000066EC">
        <w:rPr>
          <w:rFonts w:ascii="Times New Roman" w:eastAsia="Lucida Sans Unicode" w:hAnsi="Times New Roman" w:cs="Tahoma"/>
          <w:b/>
          <w:color w:val="auto"/>
          <w:kern w:val="2"/>
          <w:szCs w:val="20"/>
          <w:lang w:eastAsia="en-US"/>
        </w:rPr>
        <w:t xml:space="preserve"> </w:t>
      </w:r>
      <w:r w:rsidRPr="000066EC">
        <w:rPr>
          <w:rFonts w:ascii="Times New Roman" w:eastAsia="Times New Roman" w:hAnsi="Times New Roman"/>
          <w:b/>
          <w:bCs/>
          <w:kern w:val="2"/>
          <w:lang w:eastAsia="en-US"/>
        </w:rPr>
        <w:t>paprastojo remonto darbų aprašui</w:t>
      </w:r>
      <w:r w:rsidRPr="000066EC">
        <w:rPr>
          <w:rFonts w:ascii="Times New Roman" w:eastAsia="Lucida Sans Unicode" w:hAnsi="Times New Roman"/>
          <w:b/>
          <w:bCs/>
          <w:color w:val="auto"/>
          <w:kern w:val="2"/>
          <w:lang w:eastAsia="en-US"/>
        </w:rPr>
        <w:t xml:space="preserve"> parengti ir įrengimo darbams atlikti: </w:t>
      </w:r>
    </w:p>
    <w:p w14:paraId="3C58ABB7"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b/>
          <w:bCs/>
          <w:color w:val="auto"/>
          <w:kern w:val="2"/>
          <w:lang w:eastAsia="en-US"/>
        </w:rPr>
        <w:tab/>
        <w:t xml:space="preserve">4.1. </w:t>
      </w:r>
      <w:r w:rsidRPr="000066EC">
        <w:rPr>
          <w:rFonts w:ascii="Times New Roman" w:eastAsia="Lucida Sans Unicode" w:hAnsi="Times New Roman"/>
          <w:color w:val="auto"/>
          <w:kern w:val="2"/>
          <w:lang w:eastAsia="en-US"/>
        </w:rPr>
        <w:t>r</w:t>
      </w:r>
      <w:r w:rsidRPr="000066EC">
        <w:rPr>
          <w:rFonts w:ascii="Times New Roman" w:eastAsia="Times New Roman" w:hAnsi="Times New Roman"/>
          <w:color w:val="auto"/>
          <w:kern w:val="2"/>
          <w:lang w:eastAsia="en-US"/>
        </w:rPr>
        <w:t>engiant projektą,</w:t>
      </w:r>
      <w:r w:rsidRPr="000066EC">
        <w:rPr>
          <w:rFonts w:ascii="Times New Roman" w:eastAsia="Lucida Sans Unicode" w:hAnsi="Times New Roman"/>
          <w:color w:val="auto"/>
          <w:kern w:val="2"/>
          <w:lang w:eastAsia="en-US"/>
        </w:rPr>
        <w:t xml:space="preserve"> vadovaujantis techniniu reglamentu </w:t>
      </w:r>
      <w:r w:rsidRPr="000066EC">
        <w:rPr>
          <w:rFonts w:ascii="Times New Roman" w:eastAsia="Lucida Sans Unicode" w:hAnsi="Times New Roman"/>
          <w:color w:val="auto"/>
          <w:kern w:val="2"/>
          <w:sz w:val="22"/>
          <w:szCs w:val="22"/>
          <w:lang w:eastAsia="en-US"/>
        </w:rPr>
        <w:t>STR 1.04.04:2017 „</w:t>
      </w:r>
      <w:r w:rsidRPr="000066EC">
        <w:rPr>
          <w:rFonts w:ascii="Times New Roman" w:eastAsia="Lucida Sans Unicode" w:hAnsi="Times New Roman"/>
          <w:color w:val="auto"/>
          <w:kern w:val="2"/>
          <w:lang w:eastAsia="en-US"/>
        </w:rPr>
        <w:t>Statinio projektavimas, projekto ekspertizė“, projektą teisės aktų nustatyta tvarka suderinti su inžinerinių tinklų savininkais ar naudotojais.</w:t>
      </w:r>
    </w:p>
    <w:p w14:paraId="30C05CEE"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4.1.1.</w:t>
      </w:r>
      <w:r w:rsidRPr="000066EC">
        <w:rPr>
          <w:rFonts w:ascii="Times New Roman" w:eastAsia="Lucida Sans Unicode" w:hAnsi="Times New Roman"/>
          <w:color w:val="auto"/>
          <w:kern w:val="2"/>
          <w:lang w:eastAsia="en-US"/>
        </w:rPr>
        <w:t xml:space="preserve"> </w:t>
      </w:r>
      <w:r w:rsidRPr="000066EC">
        <w:rPr>
          <w:rFonts w:ascii="Times New Roman" w:eastAsia="Times New Roman" w:hAnsi="Times New Roman"/>
          <w:iCs/>
          <w:color w:val="auto"/>
          <w:kern w:val="2"/>
        </w:rPr>
        <w:t>j</w:t>
      </w:r>
      <w:r w:rsidRPr="000066EC">
        <w:rPr>
          <w:rFonts w:ascii="Times New Roman" w:eastAsia="Times New Roman" w:hAnsi="Times New Roman"/>
          <w:iCs/>
          <w:kern w:val="2"/>
        </w:rPr>
        <w:t>ei reikia, p</w:t>
      </w:r>
      <w:r w:rsidRPr="000066EC">
        <w:rPr>
          <w:rFonts w:ascii="Times New Roman" w:eastAsia="Times New Roman" w:hAnsi="Times New Roman"/>
          <w:iCs/>
          <w:color w:val="auto"/>
          <w:kern w:val="2"/>
        </w:rPr>
        <w:t>rojektuotojas privalo s</w:t>
      </w:r>
      <w:r w:rsidRPr="000066EC">
        <w:rPr>
          <w:rFonts w:ascii="Times New Roman" w:eastAsia="Times New Roman" w:hAnsi="Times New Roman"/>
          <w:iCs/>
          <w:kern w:val="2"/>
        </w:rPr>
        <w:t>urinkti (statytojo vardu) papildomus privalomuosius statinio projekto rengimo dokumentus. Esant reikalui projektuotojas turi užsakyti ir gauti būtinas prisijungimo sąlygas statytojo vardu</w:t>
      </w:r>
      <w:r w:rsidRPr="000066EC">
        <w:rPr>
          <w:rFonts w:ascii="Times New Roman" w:eastAsia="Times New Roman" w:hAnsi="Times New Roman"/>
          <w:iCs/>
          <w:color w:val="auto"/>
          <w:kern w:val="2"/>
        </w:rPr>
        <w:t>;</w:t>
      </w:r>
    </w:p>
    <w:p w14:paraId="5EB9DAF2"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4.1.2.</w:t>
      </w:r>
      <w:r w:rsidRPr="000066EC">
        <w:rPr>
          <w:rFonts w:ascii="Times New Roman" w:eastAsia="Lucida Sans Unicode" w:hAnsi="Times New Roman"/>
          <w:color w:val="auto"/>
          <w:kern w:val="2"/>
          <w:lang w:eastAsia="en-US"/>
        </w:rPr>
        <w:t xml:space="preserve"> projektuotojas prisiima visą atsakomybę, kad statinio projektas atitinka įstatymų, kitų teisės aktų, privalomųjų projekto rengimo dokumentų, normatyvinių statybos techninių dokumentų ir normatyvinių statinio saugos ir paskirties dokumentų nuostatas ir nepažeidžia valstybės, neįgaliųjų integracijos, visuomenės ir trečiųjų asmenų interesų;</w:t>
      </w:r>
    </w:p>
    <w:p w14:paraId="1B115081"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 xml:space="preserve">4.1.3. </w:t>
      </w:r>
      <w:r w:rsidRPr="000066EC">
        <w:rPr>
          <w:rFonts w:ascii="Times New Roman" w:eastAsia="Lucida Sans Unicode" w:hAnsi="Times New Roman"/>
          <w:color w:val="auto"/>
          <w:kern w:val="2"/>
          <w:lang w:eastAsia="en-US"/>
        </w:rPr>
        <w:t>projektas rengiamas kaip eismo saugą gerinančių inžinerinių priemonių įgyvendinimo projektas;</w:t>
      </w:r>
    </w:p>
    <w:p w14:paraId="024A2F7F"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4.1.4.</w:t>
      </w:r>
      <w:r w:rsidRPr="000066EC">
        <w:rPr>
          <w:rFonts w:ascii="Times New Roman" w:eastAsia="Lucida Sans Unicode" w:hAnsi="Times New Roman"/>
          <w:color w:val="auto"/>
          <w:kern w:val="2"/>
          <w:lang w:eastAsia="en-US"/>
        </w:rPr>
        <w:t xml:space="preserve"> p</w:t>
      </w:r>
      <w:r w:rsidRPr="000066EC">
        <w:rPr>
          <w:rFonts w:ascii="Times New Roman" w:eastAsia="Times New Roman" w:hAnsi="Times New Roman"/>
          <w:kern w:val="2"/>
          <w:sz w:val="23"/>
          <w:szCs w:val="23"/>
          <w:lang w:eastAsia="en-US"/>
        </w:rPr>
        <w:t xml:space="preserve">ėsčiųjų perėja turi būti apšviesta taip, kad tamsiuoju paros metu arba esant blogam matomumui, abejomis kryptimis važiuojantys vairuotojai gerai matytų žmones, esančius pėsčiųjų perėjoje ir pėsčiuosius, besirengiančius kirsti kelią (gatvę), šaligatvyje (pėsčiųjų take). Apšvietimas taip pat turi užtikrinti pėsčiųjų perėjos kelio ženklų, vertikaliojo ir horizontaliojo ženklinimo </w:t>
      </w:r>
      <w:proofErr w:type="spellStart"/>
      <w:r w:rsidRPr="000066EC">
        <w:rPr>
          <w:rFonts w:ascii="Times New Roman" w:eastAsia="Times New Roman" w:hAnsi="Times New Roman"/>
          <w:kern w:val="2"/>
          <w:sz w:val="23"/>
          <w:szCs w:val="23"/>
          <w:lang w:eastAsia="en-US"/>
        </w:rPr>
        <w:t>pastebimumą</w:t>
      </w:r>
      <w:proofErr w:type="spellEnd"/>
      <w:r w:rsidRPr="000066EC">
        <w:rPr>
          <w:rFonts w:ascii="Times New Roman" w:eastAsia="Times New Roman" w:hAnsi="Times New Roman"/>
          <w:kern w:val="2"/>
          <w:sz w:val="23"/>
          <w:szCs w:val="23"/>
          <w:lang w:eastAsia="en-US"/>
        </w:rPr>
        <w:t>. Pėsčiųjų perėjos apšviestumo skaičiavimai atliekami pagal standartus: CEN/TR 13201-1:2014 ir LST EN 13201 2-5 dalys. Centrinės perėjos ašies vertikali vidutinė apšvieta (palaikoma vertikalaus skaisčio vertė) 1 m aukštyje turi būti ne mažesnė, kaip 40 lx.;</w:t>
      </w:r>
    </w:p>
    <w:p w14:paraId="730CCB50"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sz w:val="22"/>
          <w:szCs w:val="22"/>
          <w:lang w:eastAsia="en-US"/>
        </w:rPr>
        <w:tab/>
      </w:r>
      <w:r w:rsidRPr="000066EC">
        <w:rPr>
          <w:rFonts w:ascii="Times New Roman" w:eastAsia="Lucida Sans Unicode" w:hAnsi="Times New Roman"/>
          <w:b/>
          <w:bCs/>
          <w:color w:val="auto"/>
          <w:kern w:val="2"/>
          <w:sz w:val="22"/>
          <w:szCs w:val="22"/>
          <w:lang w:eastAsia="en-US"/>
        </w:rPr>
        <w:t>4.1.5.</w:t>
      </w:r>
      <w:r w:rsidRPr="000066EC">
        <w:rPr>
          <w:rFonts w:ascii="Times New Roman" w:eastAsia="Lucida Sans Unicode" w:hAnsi="Times New Roman"/>
          <w:color w:val="auto"/>
          <w:kern w:val="2"/>
          <w:sz w:val="22"/>
          <w:szCs w:val="22"/>
          <w:lang w:eastAsia="en-US"/>
        </w:rPr>
        <w:t xml:space="preserve"> </w:t>
      </w:r>
      <w:r w:rsidRPr="000066EC">
        <w:rPr>
          <w:rFonts w:ascii="Times New Roman" w:eastAsia="Times New Roman" w:hAnsi="Times New Roman"/>
          <w:kern w:val="2"/>
          <w:sz w:val="23"/>
          <w:szCs w:val="23"/>
          <w:lang w:eastAsia="en-US"/>
        </w:rPr>
        <w:t xml:space="preserve">pėsčiųjų perėjos apšvietimas įrengiamas taip, kad pėsčiųjų perėja ir besiribojančios pėsčiųjų, besirengiančių kirsti kelią (gatvę), laukimo vietos būtų apšviestos tinkama kryptimi (apšvietimo įrengimas virš pėsčiųjų perėjos centrinės ašies netinkamas) Pėsčiųjų perėjos ir laukimo zonų vertikali apšvieta (palaikoma vertikalaus skaisčio vertė) bet kuriame taške </w:t>
      </w:r>
      <w:r w:rsidRPr="000066EC">
        <w:rPr>
          <w:rFonts w:ascii="Times New Roman" w:eastAsia="Lucida Sans Unicode" w:hAnsi="Times New Roman"/>
          <w:color w:val="auto"/>
          <w:kern w:val="2"/>
          <w:lang w:eastAsia="en-US"/>
        </w:rPr>
        <w:t xml:space="preserve">1 m aukštyje </w:t>
      </w:r>
      <w:r w:rsidRPr="000066EC">
        <w:rPr>
          <w:rFonts w:ascii="Times New Roman" w:eastAsia="Times New Roman" w:hAnsi="Times New Roman"/>
          <w:kern w:val="2"/>
          <w:sz w:val="23"/>
          <w:szCs w:val="23"/>
          <w:lang w:eastAsia="en-US"/>
        </w:rPr>
        <w:t>turi būti ne mažesnė, kaip 5 lx.</w:t>
      </w:r>
      <w:r w:rsidRPr="000066EC">
        <w:rPr>
          <w:rFonts w:ascii="Times New Roman" w:eastAsia="Lucida Sans Unicode" w:hAnsi="Times New Roman"/>
          <w:color w:val="auto"/>
          <w:kern w:val="2"/>
          <w:sz w:val="22"/>
          <w:szCs w:val="22"/>
          <w:lang w:eastAsia="en-US"/>
        </w:rPr>
        <w:t>;</w:t>
      </w:r>
    </w:p>
    <w:p w14:paraId="4CE0B466"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4.1.6.</w:t>
      </w:r>
      <w:r w:rsidRPr="000066EC">
        <w:rPr>
          <w:rFonts w:ascii="Times New Roman" w:eastAsia="Lucida Sans Unicode" w:hAnsi="Times New Roman"/>
          <w:color w:val="auto"/>
          <w:kern w:val="2"/>
          <w:lang w:eastAsia="en-US"/>
        </w:rPr>
        <w:t xml:space="preserve"> t</w:t>
      </w:r>
      <w:r w:rsidRPr="000066EC">
        <w:rPr>
          <w:rFonts w:ascii="Times New Roman" w:eastAsia="Times New Roman" w:hAnsi="Times New Roman"/>
          <w:kern w:val="2"/>
          <w:sz w:val="23"/>
          <w:szCs w:val="23"/>
          <w:lang w:eastAsia="en-US"/>
        </w:rPr>
        <w:t>am, kad pėsčiųjų perėja būtų pastebima iš toli ir vairuotojas būtų pasiruošęs mažinti greitį, ji turi būti apšviesta ryškiau nei kelias (gatvė). Taip pat turi skirtis ir pėsčiųjų perėjos apšvietimo spalva nuo kelio (gatvės) apšvietimo spalvos</w:t>
      </w:r>
      <w:r w:rsidRPr="000066EC">
        <w:rPr>
          <w:rFonts w:ascii="Times New Roman" w:eastAsia="Lucida Sans Unicode" w:hAnsi="Times New Roman"/>
          <w:color w:val="auto"/>
          <w:kern w:val="2"/>
          <w:lang w:eastAsia="en-US"/>
        </w:rPr>
        <w:t>;</w:t>
      </w:r>
      <w:r w:rsidRPr="000066EC">
        <w:rPr>
          <w:rFonts w:ascii="Times New Roman" w:eastAsia="Lucida Sans Unicode" w:hAnsi="Times New Roman"/>
          <w:kern w:val="2"/>
          <w:lang w:eastAsia="en-US"/>
        </w:rPr>
        <w:t xml:space="preserve"> </w:t>
      </w:r>
    </w:p>
    <w:p w14:paraId="63759308"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kern w:val="2"/>
          <w:lang w:eastAsia="en-US"/>
        </w:rPr>
        <w:tab/>
      </w:r>
      <w:r w:rsidRPr="000066EC">
        <w:rPr>
          <w:rFonts w:ascii="Times New Roman" w:eastAsia="Lucida Sans Unicode" w:hAnsi="Times New Roman"/>
          <w:b/>
          <w:bCs/>
          <w:kern w:val="2"/>
          <w:lang w:eastAsia="en-US"/>
        </w:rPr>
        <w:t>4.1.7.</w:t>
      </w:r>
      <w:r w:rsidRPr="000066EC">
        <w:rPr>
          <w:rFonts w:ascii="Times New Roman" w:eastAsia="Lucida Sans Unicode" w:hAnsi="Times New Roman"/>
          <w:kern w:val="2"/>
          <w:lang w:eastAsia="en-US"/>
        </w:rPr>
        <w:t xml:space="preserve"> p</w:t>
      </w:r>
      <w:r w:rsidRPr="000066EC">
        <w:rPr>
          <w:rFonts w:ascii="Times New Roman" w:eastAsia="Times New Roman" w:hAnsi="Times New Roman"/>
          <w:kern w:val="2"/>
          <w:sz w:val="23"/>
          <w:szCs w:val="23"/>
          <w:lang w:eastAsia="en-US"/>
        </w:rPr>
        <w:t>ėsčiųjų perėja turi būti apšviesta kryptiniu apšvietimu, aiškiai išskiriančiu pėsčiųjų perėją kelyje (gatvėje). Apšvietimo atramos įrengiamos abiejose kelio (gatvės) važiuojamosios dalies pusėse taip, kad pėstieji įžengiantys į pėsčiųjų perėją būtų apšviečiami iš atvažiuojančio vairuotojo pusės, pastarojo neakinant</w:t>
      </w:r>
      <w:r w:rsidRPr="000066EC">
        <w:rPr>
          <w:rFonts w:ascii="Times New Roman" w:eastAsia="Lucida Sans Unicode" w:hAnsi="Times New Roman"/>
          <w:kern w:val="2"/>
          <w:lang w:eastAsia="en-US"/>
        </w:rPr>
        <w:t>;</w:t>
      </w:r>
    </w:p>
    <w:p w14:paraId="30967BEA" w14:textId="77777777" w:rsidR="002169B4" w:rsidRPr="000066EC" w:rsidRDefault="002169B4" w:rsidP="002169B4">
      <w:pPr>
        <w:spacing w:after="120"/>
        <w:jc w:val="both"/>
        <w:rPr>
          <w:rFonts w:ascii="Times New Roman" w:eastAsia="Lucida Sans Unicode" w:hAnsi="Times New Roman"/>
          <w:kern w:val="2"/>
          <w:lang w:eastAsia="en-US"/>
        </w:rPr>
      </w:pPr>
      <w:r w:rsidRPr="000066EC">
        <w:rPr>
          <w:rFonts w:ascii="Times New Roman" w:eastAsia="Lucida Sans Unicode" w:hAnsi="Times New Roman"/>
          <w:kern w:val="2"/>
          <w:lang w:eastAsia="en-US"/>
        </w:rPr>
        <w:lastRenderedPageBreak/>
        <w:tab/>
      </w:r>
      <w:r w:rsidRPr="000066EC">
        <w:rPr>
          <w:rFonts w:ascii="Times New Roman" w:eastAsia="Lucida Sans Unicode" w:hAnsi="Times New Roman"/>
          <w:b/>
          <w:bCs/>
          <w:kern w:val="2"/>
          <w:lang w:eastAsia="en-US"/>
        </w:rPr>
        <w:t>4.1.8.</w:t>
      </w:r>
      <w:r w:rsidRPr="000066EC">
        <w:rPr>
          <w:rFonts w:ascii="Times New Roman" w:eastAsia="Lucida Sans Unicode" w:hAnsi="Times New Roman"/>
          <w:kern w:val="2"/>
          <w:lang w:eastAsia="en-US"/>
        </w:rPr>
        <w:t xml:space="preserve"> Pėsčiųjų perėjų apšvietimą projektuoti su kryptiniais, (asimetrinė šviesos pasiskirstymo diagrama), </w:t>
      </w:r>
      <w:r w:rsidRPr="000066EC">
        <w:rPr>
          <w:rFonts w:ascii="Times New Roman" w:eastAsia="Lucida Sans Unicode" w:hAnsi="Times New Roman"/>
          <w:color w:val="auto"/>
          <w:kern w:val="2"/>
          <w:lang w:eastAsia="en-US"/>
        </w:rPr>
        <w:t>su LED (</w:t>
      </w:r>
      <w:proofErr w:type="spellStart"/>
      <w:r w:rsidRPr="000066EC">
        <w:rPr>
          <w:rFonts w:ascii="Times New Roman" w:eastAsia="Lucida Sans Unicode" w:hAnsi="Times New Roman"/>
          <w:color w:val="auto"/>
          <w:kern w:val="2"/>
          <w:lang w:eastAsia="en-US"/>
        </w:rPr>
        <w:t>Light</w:t>
      </w:r>
      <w:proofErr w:type="spellEnd"/>
      <w:r w:rsidRPr="000066EC">
        <w:rPr>
          <w:rFonts w:ascii="Times New Roman" w:eastAsia="Lucida Sans Unicode" w:hAnsi="Times New Roman"/>
          <w:color w:val="auto"/>
          <w:kern w:val="2"/>
          <w:lang w:eastAsia="en-US"/>
        </w:rPr>
        <w:t xml:space="preserve"> </w:t>
      </w:r>
      <w:proofErr w:type="spellStart"/>
      <w:r w:rsidRPr="000066EC">
        <w:rPr>
          <w:rFonts w:ascii="Times New Roman" w:eastAsia="Lucida Sans Unicode" w:hAnsi="Times New Roman"/>
          <w:color w:val="auto"/>
          <w:kern w:val="2"/>
          <w:lang w:eastAsia="en-US"/>
        </w:rPr>
        <w:t>emitting</w:t>
      </w:r>
      <w:proofErr w:type="spellEnd"/>
      <w:r w:rsidRPr="000066EC">
        <w:rPr>
          <w:rFonts w:ascii="Times New Roman" w:eastAsia="Lucida Sans Unicode" w:hAnsi="Times New Roman"/>
          <w:color w:val="auto"/>
          <w:kern w:val="2"/>
          <w:lang w:eastAsia="en-US"/>
        </w:rPr>
        <w:t xml:space="preserve"> diode)  </w:t>
      </w:r>
      <w:r w:rsidRPr="000066EC">
        <w:rPr>
          <w:rFonts w:ascii="Times New Roman" w:eastAsia="Lucida Sans Unicode" w:hAnsi="Times New Roman"/>
          <w:kern w:val="2"/>
          <w:lang w:eastAsia="en-US"/>
        </w:rPr>
        <w:t>ekonomiškais, mažai elektros energijos naudojančiais šviesos šaltiniais, montuojamais ant apšvietimo stulpų su gembėmis arba be jų.</w:t>
      </w:r>
    </w:p>
    <w:p w14:paraId="181C89F7" w14:textId="77777777" w:rsidR="002169B4" w:rsidRPr="000066EC" w:rsidRDefault="002169B4" w:rsidP="002169B4">
      <w:pPr>
        <w:spacing w:after="120"/>
        <w:jc w:val="both"/>
        <w:rPr>
          <w:rFonts w:ascii="Times New Roman" w:eastAsia="Calibri" w:hAnsi="Times New Roman"/>
          <w:color w:val="auto"/>
          <w:kern w:val="2"/>
          <w:szCs w:val="22"/>
          <w:lang w:eastAsia="en-US"/>
        </w:rPr>
      </w:pPr>
      <w:r w:rsidRPr="000066EC">
        <w:rPr>
          <w:rFonts w:ascii="Times New Roman" w:eastAsia="Lucida Sans Unicode" w:hAnsi="Times New Roman"/>
          <w:kern w:val="2"/>
          <w:lang w:eastAsia="en-US"/>
        </w:rPr>
        <w:tab/>
      </w:r>
      <w:r w:rsidRPr="000066EC">
        <w:rPr>
          <w:rFonts w:ascii="Times New Roman" w:eastAsia="Lucida Sans Unicode" w:hAnsi="Times New Roman"/>
          <w:color w:val="auto"/>
          <w:kern w:val="2"/>
          <w:lang w:eastAsia="en-US"/>
        </w:rPr>
        <w:t xml:space="preserve">Šviestuvų šviesinis efektyvumas, įvertinus šviesos nuostolius optikoje, turi būti ne mažiau, kaip 120 </w:t>
      </w:r>
      <w:proofErr w:type="spellStart"/>
      <w:r w:rsidRPr="000066EC">
        <w:rPr>
          <w:rFonts w:ascii="Times New Roman" w:eastAsia="Lucida Sans Unicode" w:hAnsi="Times New Roman"/>
          <w:color w:val="auto"/>
          <w:kern w:val="2"/>
          <w:lang w:eastAsia="en-US"/>
        </w:rPr>
        <w:t>lm</w:t>
      </w:r>
      <w:proofErr w:type="spellEnd"/>
      <w:r w:rsidRPr="000066EC">
        <w:rPr>
          <w:rFonts w:ascii="Times New Roman" w:eastAsia="Lucida Sans Unicode" w:hAnsi="Times New Roman"/>
          <w:color w:val="auto"/>
          <w:kern w:val="2"/>
          <w:lang w:eastAsia="en-US"/>
        </w:rPr>
        <w:t xml:space="preserve">/W, LED modulių srovė ne daugiau 700 </w:t>
      </w:r>
      <w:proofErr w:type="spellStart"/>
      <w:r w:rsidRPr="000066EC">
        <w:rPr>
          <w:rFonts w:ascii="Times New Roman" w:eastAsia="Lucida Sans Unicode" w:hAnsi="Times New Roman"/>
          <w:color w:val="auto"/>
          <w:kern w:val="2"/>
          <w:lang w:eastAsia="en-US"/>
        </w:rPr>
        <w:t>mA</w:t>
      </w:r>
      <w:proofErr w:type="spellEnd"/>
      <w:r w:rsidRPr="000066EC">
        <w:rPr>
          <w:rFonts w:ascii="Times New Roman" w:eastAsia="Lucida Sans Unicode" w:hAnsi="Times New Roman"/>
          <w:color w:val="auto"/>
          <w:kern w:val="2"/>
          <w:lang w:eastAsia="en-US"/>
        </w:rPr>
        <w:t xml:space="preserve">. Šviestuvų šviesos srauto spalvinė temperatūra turi būti ne mažiau 5000 K. </w:t>
      </w:r>
      <w:r w:rsidRPr="000066EC">
        <w:rPr>
          <w:rFonts w:ascii="Times New Roman" w:eastAsia="Calibri" w:hAnsi="Times New Roman"/>
          <w:color w:val="auto"/>
          <w:kern w:val="2"/>
          <w:szCs w:val="22"/>
          <w:lang w:eastAsia="en-US"/>
        </w:rPr>
        <w:t>Pateikiamas ENEC+ sertifikatas.</w:t>
      </w:r>
    </w:p>
    <w:p w14:paraId="19E586EC"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Times New Roman" w:hAnsi="Times New Roman"/>
          <w:kern w:val="2"/>
          <w:sz w:val="23"/>
          <w:szCs w:val="23"/>
          <w:lang w:eastAsia="en-US"/>
        </w:rPr>
        <w:tab/>
      </w:r>
      <w:r w:rsidRPr="000066EC">
        <w:rPr>
          <w:rFonts w:ascii="Times New Roman" w:eastAsia="Times New Roman" w:hAnsi="Times New Roman"/>
          <w:b/>
          <w:color w:val="auto"/>
          <w:kern w:val="2"/>
          <w:lang w:eastAsia="en-US"/>
        </w:rPr>
        <w:t>4.1.9.</w:t>
      </w:r>
      <w:r w:rsidRPr="000066EC">
        <w:rPr>
          <w:rFonts w:ascii="Times New Roman" w:eastAsia="Times New Roman" w:hAnsi="Times New Roman"/>
          <w:color w:val="auto"/>
          <w:kern w:val="2"/>
          <w:lang w:eastAsia="en-US"/>
        </w:rPr>
        <w:t xml:space="preserve"> Projekte numatyti esamų gatvių apšvietimo šviestuvų ir stulpų, kurie trukdo įrengti pėsčiųjų perėjų kryptinį apšvietimą, demontavimą.</w:t>
      </w:r>
    </w:p>
    <w:p w14:paraId="1575DC6F" w14:textId="77777777" w:rsidR="002169B4" w:rsidRPr="000066EC" w:rsidRDefault="002169B4" w:rsidP="002169B4">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b/>
          <w:bCs/>
          <w:kern w:val="2"/>
          <w:lang w:eastAsia="en-US"/>
        </w:rPr>
        <w:tab/>
        <w:t xml:space="preserve">4.1.10. </w:t>
      </w:r>
      <w:r w:rsidRPr="000066EC">
        <w:rPr>
          <w:rFonts w:ascii="Times New Roman" w:eastAsia="Lucida Sans Unicode" w:hAnsi="Times New Roman"/>
          <w:kern w:val="2"/>
          <w:lang w:eastAsia="en-US"/>
        </w:rPr>
        <w:t>p</w:t>
      </w:r>
      <w:r w:rsidRPr="000066EC">
        <w:rPr>
          <w:rFonts w:ascii="Times New Roman" w:eastAsia="Times New Roman" w:hAnsi="Times New Roman"/>
          <w:kern w:val="2"/>
          <w:sz w:val="23"/>
          <w:szCs w:val="23"/>
          <w:lang w:eastAsia="en-US"/>
        </w:rPr>
        <w:t>ėsčiųjų perėjos turi būti apšviestos visu tamsiuoju paros metu be šviesos srauto sumažinimo (pritemdymo).</w:t>
      </w:r>
    </w:p>
    <w:p w14:paraId="659659DA" w14:textId="77777777" w:rsidR="002169B4" w:rsidRPr="00F1199D" w:rsidRDefault="002169B4" w:rsidP="002169B4">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 xml:space="preserve">4.1.11. </w:t>
      </w:r>
      <w:r w:rsidRPr="00F1199D">
        <w:rPr>
          <w:rFonts w:ascii="Times New Roman" w:eastAsia="Lucida Sans Unicode" w:hAnsi="Times New Roman"/>
          <w:bCs/>
          <w:color w:val="auto"/>
          <w:kern w:val="2"/>
          <w:lang w:eastAsia="en-US"/>
        </w:rPr>
        <w:t>Rangovas turi užtikrinti, kad sumontuota kryptinio perėjų apšvietimo sistema ir jos kontrolės sistema dirbs tinkamai ir nenaudos elektros energijos daugiau, negu reikalinga:</w:t>
      </w:r>
    </w:p>
    <w:p w14:paraId="5401DDA1" w14:textId="77777777" w:rsidR="002169B4" w:rsidRPr="00F1199D" w:rsidRDefault="002169B4" w:rsidP="002169B4">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 xml:space="preserve">4.1.11.1. </w:t>
      </w:r>
      <w:r w:rsidRPr="00F1199D">
        <w:rPr>
          <w:rFonts w:ascii="Times New Roman" w:eastAsia="Lucida Sans Unicode" w:hAnsi="Times New Roman"/>
          <w:bCs/>
          <w:color w:val="auto"/>
          <w:kern w:val="2"/>
          <w:lang w:eastAsia="en-US"/>
        </w:rPr>
        <w:t>dienos šviesos kontrolės sistema bus sureguliuota, kad užtikrintų apšvietimo sistemos išjungimą, kada pakankamas natūralus apšvietimas;</w:t>
      </w:r>
    </w:p>
    <w:p w14:paraId="66A056BB" w14:textId="77777777" w:rsidR="002169B4" w:rsidRPr="00F1199D" w:rsidRDefault="002169B4" w:rsidP="002169B4">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 xml:space="preserve">4.1.11.2. </w:t>
      </w:r>
      <w:r w:rsidRPr="00F1199D">
        <w:rPr>
          <w:rFonts w:ascii="Times New Roman" w:eastAsia="Lucida Sans Unicode" w:hAnsi="Times New Roman"/>
          <w:bCs/>
          <w:color w:val="auto"/>
          <w:kern w:val="2"/>
          <w:lang w:eastAsia="en-US"/>
        </w:rPr>
        <w:t xml:space="preserve">laiko relės bus nustatytos atitinkamai išsijungti, kad būtų patenkintas apšvietimo poreikis, nedidinant energijos suvartojimo. </w:t>
      </w:r>
    </w:p>
    <w:p w14:paraId="302C3DB1" w14:textId="77777777" w:rsidR="002169B4" w:rsidRPr="00F1199D" w:rsidRDefault="00472DCE" w:rsidP="002169B4">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4.1.11.</w:t>
      </w:r>
      <w:r>
        <w:rPr>
          <w:rFonts w:ascii="Times New Roman" w:eastAsia="Lucida Sans Unicode" w:hAnsi="Times New Roman"/>
          <w:b/>
          <w:bCs/>
          <w:color w:val="auto"/>
          <w:kern w:val="2"/>
          <w:lang w:eastAsia="en-US"/>
        </w:rPr>
        <w:t>3</w:t>
      </w:r>
      <w:r w:rsidRPr="00F1199D">
        <w:rPr>
          <w:rFonts w:ascii="Times New Roman" w:eastAsia="Lucida Sans Unicode" w:hAnsi="Times New Roman"/>
          <w:b/>
          <w:bCs/>
          <w:color w:val="auto"/>
          <w:kern w:val="2"/>
          <w:lang w:eastAsia="en-US"/>
        </w:rPr>
        <w:t xml:space="preserve">. </w:t>
      </w:r>
      <w:r w:rsidR="002169B4" w:rsidRPr="00F1199D">
        <w:rPr>
          <w:rFonts w:ascii="Times New Roman" w:eastAsia="Lucida Sans Unicode" w:hAnsi="Times New Roman"/>
          <w:bCs/>
          <w:color w:val="auto"/>
          <w:kern w:val="2"/>
          <w:lang w:eastAsia="en-US"/>
        </w:rPr>
        <w:t xml:space="preserve">Nustačius, kad </w:t>
      </w:r>
      <w:r w:rsidR="002169B4">
        <w:rPr>
          <w:rFonts w:ascii="Times New Roman" w:eastAsia="Lucida Sans Unicode" w:hAnsi="Times New Roman"/>
          <w:bCs/>
          <w:color w:val="auto"/>
          <w:kern w:val="2"/>
          <w:lang w:eastAsia="en-US"/>
        </w:rPr>
        <w:t xml:space="preserve">kryptinio perėjų </w:t>
      </w:r>
      <w:r w:rsidR="002169B4" w:rsidRPr="00F1199D">
        <w:rPr>
          <w:rFonts w:ascii="Times New Roman" w:eastAsia="Lucida Sans Unicode" w:hAnsi="Times New Roman"/>
          <w:bCs/>
          <w:color w:val="auto"/>
          <w:kern w:val="2"/>
          <w:lang w:eastAsia="en-US"/>
        </w:rPr>
        <w:t xml:space="preserve">apšvietimo sistema neatitinka šių reikalavimų, </w:t>
      </w:r>
      <w:r w:rsidR="002169B4">
        <w:rPr>
          <w:rFonts w:ascii="Times New Roman" w:eastAsia="Lucida Sans Unicode" w:hAnsi="Times New Roman"/>
          <w:bCs/>
          <w:color w:val="auto"/>
          <w:kern w:val="2"/>
          <w:lang w:eastAsia="en-US"/>
        </w:rPr>
        <w:t>R</w:t>
      </w:r>
      <w:r w:rsidR="002169B4" w:rsidRPr="00F1199D">
        <w:rPr>
          <w:rFonts w:ascii="Times New Roman" w:eastAsia="Lucida Sans Unicode" w:hAnsi="Times New Roman"/>
          <w:bCs/>
          <w:color w:val="auto"/>
          <w:kern w:val="2"/>
          <w:lang w:eastAsia="en-US"/>
        </w:rPr>
        <w:t>angovas</w:t>
      </w:r>
      <w:r w:rsidR="002169B4">
        <w:rPr>
          <w:rFonts w:ascii="Times New Roman" w:eastAsia="Lucida Sans Unicode" w:hAnsi="Times New Roman"/>
          <w:bCs/>
          <w:color w:val="auto"/>
          <w:kern w:val="2"/>
          <w:lang w:eastAsia="en-US"/>
        </w:rPr>
        <w:t xml:space="preserve"> </w:t>
      </w:r>
      <w:r w:rsidR="002169B4" w:rsidRPr="00F1199D">
        <w:rPr>
          <w:rFonts w:ascii="Times New Roman" w:eastAsia="Lucida Sans Unicode" w:hAnsi="Times New Roman"/>
          <w:bCs/>
          <w:color w:val="auto"/>
          <w:kern w:val="2"/>
          <w:lang w:eastAsia="en-US"/>
        </w:rPr>
        <w:t>turi sureguliuoti apšvietimo kontrolę taip kaip tai turi būti.</w:t>
      </w:r>
    </w:p>
    <w:p w14:paraId="2C478F83" w14:textId="77777777" w:rsidR="00D201E3" w:rsidRDefault="00D201E3"/>
    <w:sectPr w:rsidR="00D201E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horndale">
    <w:altName w:val="Times New Roman"/>
    <w:charset w:val="BA"/>
    <w:family w:val="roman"/>
    <w:pitch w:val="variable"/>
  </w:font>
  <w:font w:name="HG Mincho Light J">
    <w:altName w:val="Times New Roman"/>
    <w:charset w:val="BA"/>
    <w:family w:val="auto"/>
    <w:pitch w:val="variable"/>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B4"/>
    <w:rsid w:val="002169B4"/>
    <w:rsid w:val="00472DCE"/>
    <w:rsid w:val="00776DF8"/>
    <w:rsid w:val="00D201E3"/>
    <w:rsid w:val="00F97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9AA89"/>
  <w15:chartTrackingRefBased/>
  <w15:docId w15:val="{B5D1BF7F-DA88-43BA-AC5E-45F0E9DD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69B4"/>
    <w:pPr>
      <w:widowControl w:val="0"/>
      <w:suppressAutoHyphens/>
      <w:spacing w:after="0" w:line="240" w:lineRule="auto"/>
    </w:pPr>
    <w:rPr>
      <w:rFonts w:ascii="Thorndale" w:eastAsia="HG Mincho Light J" w:hAnsi="Thorndale" w:cs="Times New Roman"/>
      <w:color w:val="000000"/>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A">
    <w:name w:val="Body A"/>
    <w:rsid w:val="00776DF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2962</Words>
  <Characters>1689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Henrita Giedraitienė</dc:creator>
  <cp:keywords/>
  <dc:description/>
  <cp:lastModifiedBy>scbuhalterija2@gmail.com</cp:lastModifiedBy>
  <cp:revision>3</cp:revision>
  <dcterms:created xsi:type="dcterms:W3CDTF">2023-11-17T06:54:00Z</dcterms:created>
  <dcterms:modified xsi:type="dcterms:W3CDTF">2025-01-20T07:09:00Z</dcterms:modified>
</cp:coreProperties>
</file>